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F71" w:rsidRPr="008508C5" w:rsidRDefault="00061F71" w:rsidP="008508C5">
      <w:pPr>
        <w:spacing w:after="0"/>
        <w:jc w:val="center"/>
        <w:rPr>
          <w:b/>
          <w:sz w:val="28"/>
          <w:szCs w:val="28"/>
        </w:rPr>
      </w:pPr>
      <w:r w:rsidRPr="008508C5">
        <w:rPr>
          <w:b/>
          <w:sz w:val="28"/>
          <w:szCs w:val="28"/>
        </w:rPr>
        <w:t xml:space="preserve">NÁVRH DODATKU č. 4 STANOV </w:t>
      </w:r>
    </w:p>
    <w:p w:rsidR="00061F71" w:rsidRDefault="00061F71" w:rsidP="008508C5">
      <w:pPr>
        <w:spacing w:after="0"/>
        <w:jc w:val="center"/>
      </w:pPr>
      <w:r>
        <w:t xml:space="preserve">KONFERENCIA ASGS 2016, TÁLE </w:t>
      </w:r>
    </w:p>
    <w:p w:rsidR="00061F71" w:rsidRDefault="00061F71" w:rsidP="008508C5">
      <w:pPr>
        <w:spacing w:after="0"/>
        <w:jc w:val="center"/>
      </w:pPr>
    </w:p>
    <w:p w:rsidR="00061F71" w:rsidRDefault="00061F71" w:rsidP="008508C5">
      <w:pPr>
        <w:spacing w:after="0"/>
        <w:jc w:val="center"/>
      </w:pPr>
      <w:r>
        <w:t>Bod č. ....... Zmena stanov ASGS</w:t>
      </w:r>
    </w:p>
    <w:p w:rsidR="00061F71" w:rsidRDefault="00061F71" w:rsidP="008508C5">
      <w:pPr>
        <w:spacing w:after="0"/>
        <w:jc w:val="center"/>
      </w:pPr>
      <w:r>
        <w:t>(úplné znenie zo dňa ...............)</w:t>
      </w:r>
    </w:p>
    <w:p w:rsidR="00061F71" w:rsidRDefault="00061F71" w:rsidP="008508C5">
      <w:pPr>
        <w:spacing w:after="0"/>
        <w:jc w:val="center"/>
      </w:pPr>
    </w:p>
    <w:p w:rsidR="00061F71" w:rsidRDefault="00061F71" w:rsidP="00C67015">
      <w:pPr>
        <w:pStyle w:val="ListParagraph"/>
        <w:numPr>
          <w:ilvl w:val="0"/>
          <w:numId w:val="1"/>
        </w:numPr>
        <w:spacing w:after="0"/>
        <w:jc w:val="both"/>
      </w:pPr>
      <w:r>
        <w:t>V článku 1. Úvodné ustanovenia sa doplňuje bod č. 8 v znení:</w:t>
      </w:r>
    </w:p>
    <w:p w:rsidR="00061F71" w:rsidRDefault="00061F71" w:rsidP="00C67015">
      <w:pPr>
        <w:pStyle w:val="ListParagraph"/>
        <w:spacing w:after="0"/>
        <w:ind w:left="1080"/>
        <w:jc w:val="both"/>
      </w:pPr>
      <w:r>
        <w:t>„8. ASGS je športová organizácia v súlade s § 8 a nasl. Zák. č. 440/2015 Z.z. o športe o zmene a doplnení niektorých zákonov. Stanovy ASGS sú zmenené a dopĺňané v súlade s uvedeným zákonom.“</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článku 2. ods. 1 prvá veta sa číslo „55“ mení na číslo „50“ u mužov.</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článku 2 sa vkladá nový bod č. 2</w:t>
      </w:r>
    </w:p>
    <w:p w:rsidR="00061F71" w:rsidRDefault="00061F71" w:rsidP="00C67015">
      <w:pPr>
        <w:pStyle w:val="ListParagraph"/>
        <w:ind w:left="1080"/>
        <w:jc w:val="both"/>
      </w:pPr>
      <w:r>
        <w:t xml:space="preserve">„2. Členom ASGS sa osoba spĺňajúca vekové podmienky podľa ods. 1 stáva schválením a zaplatením prvého členského príspevku. Počas trvania členstva je riadnym členom ASGS so všetkými právami podľa týchto stanov každý člen, ktorý v príslušnom kalendárnom roku zaplatí členský príspevok určený podľa týchto stanov. Člen ASGS, ktorý v príslušnom kalendárnom roku nezaplatí členský príspevok je členom registrovaným, s pozastaveným členstvom, ktorý v príslušnom roku nemá práva podľa týchto stanov. Zaplatením členského v nasledovných rokoch sa člen stáva členom so všetkými právami. </w:t>
      </w:r>
    </w:p>
    <w:p w:rsidR="00061F71" w:rsidRDefault="00061F71" w:rsidP="00C67015">
      <w:pPr>
        <w:pStyle w:val="ListParagraph"/>
        <w:ind w:left="1080"/>
        <w:jc w:val="both"/>
      </w:pPr>
    </w:p>
    <w:p w:rsidR="00061F71" w:rsidRDefault="00061F71" w:rsidP="00C67015">
      <w:pPr>
        <w:pStyle w:val="ListParagraph"/>
        <w:numPr>
          <w:ilvl w:val="0"/>
          <w:numId w:val="1"/>
        </w:numPr>
        <w:spacing w:after="0"/>
        <w:jc w:val="both"/>
      </w:pPr>
      <w:r>
        <w:t>V čl. 3 bod 1., písm. d) sa mení nasledovne:</w:t>
      </w:r>
    </w:p>
    <w:p w:rsidR="00061F71" w:rsidRDefault="00061F71" w:rsidP="00C67015">
      <w:pPr>
        <w:pStyle w:val="ListParagraph"/>
        <w:spacing w:after="0"/>
        <w:ind w:left="1080"/>
        <w:jc w:val="both"/>
      </w:pPr>
      <w:r>
        <w:t>„d) umožňuje svojím riadnym členom účasť na športovej seniorskej reprezentácii na medzinárodných podujatiach, schvaľuje predbežnú nomináciu reprezentantov a reprezentačné športové družstvá podľa týchto stanov na jednotlivé medzinárodné podujatia zaradené v schválenom Kalendári turnajov na príslušný rok (ďalej len „medzinárodné športové podujatia“)</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3 bod 1. Sa dopĺňa písmeno i) v nasledovnom znení:</w:t>
      </w:r>
    </w:p>
    <w:p w:rsidR="00061F71" w:rsidRDefault="00061F71" w:rsidP="00C67015">
      <w:pPr>
        <w:pStyle w:val="ListParagraph"/>
        <w:spacing w:after="0"/>
        <w:ind w:left="1080"/>
        <w:jc w:val="both"/>
      </w:pPr>
      <w:r>
        <w:t>„i) určuje a schvaľuje povinné ročné členské príspevky členov, ekonomické podmienky účasti športovej reprezentácie na medzinárodných športových podujatiach“</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článku 3 sa doplňuje bod č. 2 v znení:</w:t>
      </w:r>
    </w:p>
    <w:p w:rsidR="00061F71" w:rsidRDefault="00061F71" w:rsidP="00C67015">
      <w:pPr>
        <w:pStyle w:val="ListParagraph"/>
        <w:spacing w:after="0"/>
        <w:ind w:left="1080"/>
        <w:jc w:val="both"/>
      </w:pPr>
      <w:r>
        <w:t>„2. ASGS má výlučné právo ako organizátor turnajov podľa Výkonnou radou schváleného kalendára turnajov ASGS na označenie súťaže názvom, nezameniteľným obrazovým symbolom, nezameniteľným zvukovým signálom a výlučné právo využívať toto označenie“</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3 ods. 1 sa písm. k) dopĺňa nasledovným znením:</w:t>
      </w:r>
    </w:p>
    <w:p w:rsidR="00061F71" w:rsidRDefault="00061F71" w:rsidP="00C67015">
      <w:pPr>
        <w:pStyle w:val="ListParagraph"/>
        <w:spacing w:after="0"/>
        <w:ind w:left="1080"/>
        <w:jc w:val="both"/>
      </w:pPr>
      <w:r>
        <w:t>„....a vykonáva pôsobnosť na riešenie sporov podľa § 51 ods. 1 a ods. 2 zákona o športe“</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3 sa dopĺňa bod č. 3 v znení:</w:t>
      </w:r>
    </w:p>
    <w:p w:rsidR="00061F71" w:rsidRDefault="00061F71" w:rsidP="00C67015">
      <w:pPr>
        <w:pStyle w:val="ListParagraph"/>
        <w:spacing w:after="0"/>
        <w:ind w:left="1080"/>
        <w:jc w:val="both"/>
      </w:pPr>
      <w:r>
        <w:t>„3. ASGS zabezpečuje vo svojej pôsobnosti dodržiavanie pravidiel svetového antidopingového programu opatrení proti manipulácii priebehu a výsledkov súťaží a iných opatrení proti negatívnym javom v športe vyplývajúcich z príslušných právnych predpisov a medzinárodných predpisov a rozhodnutí, najme na podujatiach podľa schváleného kalendára podujatí.</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4 bod. 1 sa dopĺňa písm. e) v znení:</w:t>
      </w:r>
    </w:p>
    <w:p w:rsidR="00061F71" w:rsidRDefault="00061F71" w:rsidP="00C67015">
      <w:pPr>
        <w:pStyle w:val="ListParagraph"/>
        <w:spacing w:after="0"/>
        <w:ind w:left="1080"/>
        <w:jc w:val="both"/>
      </w:pPr>
      <w:r>
        <w:t>„e) zúčastniť sa športovej reprezentácie“</w:t>
      </w:r>
    </w:p>
    <w:p w:rsidR="00061F71" w:rsidRDefault="00061F71" w:rsidP="00C67015">
      <w:pPr>
        <w:spacing w:after="0"/>
        <w:jc w:val="both"/>
      </w:pPr>
    </w:p>
    <w:p w:rsidR="00061F71" w:rsidRDefault="00061F71" w:rsidP="00C67015">
      <w:pPr>
        <w:pStyle w:val="ListParagraph"/>
        <w:numPr>
          <w:ilvl w:val="0"/>
          <w:numId w:val="1"/>
        </w:numPr>
        <w:spacing w:after="0"/>
        <w:jc w:val="both"/>
      </w:pPr>
      <w:r>
        <w:t>V čl. 4 bod. 1 sa dopĺňa za písmenami a)-e) nový samostatný text:</w:t>
      </w:r>
    </w:p>
    <w:p w:rsidR="00061F71" w:rsidRDefault="00061F71" w:rsidP="00C67015">
      <w:pPr>
        <w:pStyle w:val="ListParagraph"/>
        <w:spacing w:after="0"/>
        <w:ind w:left="1080"/>
        <w:jc w:val="both"/>
      </w:pPr>
      <w:r>
        <w:t>„za podmienok podľa týchto stanov“</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4 bod 2  sa dopĺňa písmeno f) v znení:</w:t>
      </w:r>
    </w:p>
    <w:p w:rsidR="00061F71" w:rsidRDefault="00061F71" w:rsidP="00C67015">
      <w:pPr>
        <w:pStyle w:val="ListParagraph"/>
        <w:spacing w:after="0"/>
        <w:ind w:left="1080"/>
        <w:jc w:val="both"/>
      </w:pPr>
      <w:r>
        <w:t>„f) podieľať sa na nákladoch športovej reprezentácie na medzinárodných podujatiach schválených Výkonnou radou“</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4 sa bod 3 vypúšťa.</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7 sa dopĺňa bod č. 7 v znení:</w:t>
      </w:r>
    </w:p>
    <w:p w:rsidR="00061F71" w:rsidRDefault="00061F71" w:rsidP="00C67015">
      <w:pPr>
        <w:pStyle w:val="ListParagraph"/>
        <w:ind w:left="1080"/>
        <w:jc w:val="both"/>
      </w:pPr>
      <w:r>
        <w:t xml:space="preserve">„7. Členovia výkonnej rady sú športovými odborníkmi v súlade s § 6 ods. 1 písm. f) Zákona o športe. Na výkon činnosti člena Výkonnej rady sa vyžaduje bezúhonnosť v zmysle § 7 ods. 2 Zákona o športe. Stratu bezúhonnosti je člen Výkonnej rady povinný bezodkladne oznámiť ASGS. </w:t>
      </w:r>
    </w:p>
    <w:p w:rsidR="00061F71" w:rsidRDefault="00061F71" w:rsidP="00C67015">
      <w:pPr>
        <w:pStyle w:val="ListParagraph"/>
        <w:ind w:left="1080"/>
        <w:jc w:val="both"/>
      </w:pPr>
    </w:p>
    <w:p w:rsidR="00061F71" w:rsidRDefault="00061F71" w:rsidP="00C67015">
      <w:pPr>
        <w:pStyle w:val="ListParagraph"/>
        <w:numPr>
          <w:ilvl w:val="0"/>
          <w:numId w:val="1"/>
        </w:numPr>
        <w:spacing w:after="0"/>
        <w:jc w:val="both"/>
      </w:pPr>
      <w:r>
        <w:t xml:space="preserve">V čl. 7 sa doplňuje bod 8. v znení: </w:t>
      </w:r>
    </w:p>
    <w:p w:rsidR="00061F71" w:rsidRDefault="00061F71" w:rsidP="00C67015">
      <w:pPr>
        <w:pStyle w:val="ListParagraph"/>
        <w:spacing w:after="0"/>
        <w:ind w:left="1080"/>
        <w:jc w:val="both"/>
      </w:pPr>
      <w:r>
        <w:t>„8. Výkonná rada je oprávneným orgánom:</w:t>
      </w:r>
    </w:p>
    <w:p w:rsidR="00061F71" w:rsidRDefault="00061F71" w:rsidP="00C67015">
      <w:pPr>
        <w:pStyle w:val="ListParagraph"/>
        <w:numPr>
          <w:ilvl w:val="0"/>
          <w:numId w:val="2"/>
        </w:numPr>
        <w:spacing w:after="0"/>
        <w:jc w:val="both"/>
      </w:pPr>
      <w:r>
        <w:t>Rozhodovať spory  vzniknuté v súvislosti so športovou činnosťou športovej organizácie</w:t>
      </w:r>
    </w:p>
    <w:p w:rsidR="00061F71" w:rsidRDefault="00061F71" w:rsidP="00C67015">
      <w:pPr>
        <w:pStyle w:val="ListParagraph"/>
        <w:numPr>
          <w:ilvl w:val="0"/>
          <w:numId w:val="2"/>
        </w:numPr>
        <w:spacing w:after="0"/>
        <w:jc w:val="both"/>
      </w:pPr>
      <w:r>
        <w:t xml:space="preserve">Ukladať sankcie a opatrenia za porušenie pravidiel súťaže, predpisov alebo rozhodnutí orgánov športovej organizácie </w:t>
      </w:r>
    </w:p>
    <w:p w:rsidR="00061F71" w:rsidRDefault="00061F71" w:rsidP="00C67015">
      <w:pPr>
        <w:spacing w:after="0"/>
        <w:ind w:left="1080"/>
        <w:jc w:val="both"/>
      </w:pPr>
      <w:r>
        <w:t>Výkonná rada schvaľuje Sporový  a disciplinárny poriadok ASGS, ktorým sa riadi pri výkone svojej činnosti podľa tohto bodu.</w:t>
      </w:r>
    </w:p>
    <w:p w:rsidR="00061F71" w:rsidRDefault="00061F71" w:rsidP="00C67015">
      <w:pPr>
        <w:spacing w:after="0"/>
        <w:ind w:left="1080"/>
        <w:jc w:val="both"/>
      </w:pPr>
    </w:p>
    <w:p w:rsidR="00061F71" w:rsidRDefault="00061F71" w:rsidP="00C67015">
      <w:pPr>
        <w:pStyle w:val="ListParagraph"/>
        <w:numPr>
          <w:ilvl w:val="0"/>
          <w:numId w:val="1"/>
        </w:numPr>
        <w:spacing w:after="0"/>
        <w:jc w:val="both"/>
      </w:pPr>
      <w:r>
        <w:t xml:space="preserve">V čl. 7 sa doplňuje bod 9 v znení: </w:t>
      </w:r>
    </w:p>
    <w:p w:rsidR="00061F71" w:rsidRDefault="00061F71" w:rsidP="00E27A43">
      <w:pPr>
        <w:tabs>
          <w:tab w:val="left" w:pos="1134"/>
        </w:tabs>
        <w:spacing w:after="0"/>
        <w:ind w:left="1080"/>
        <w:jc w:val="both"/>
      </w:pPr>
      <w:r>
        <w:t>„9. Výkonná rada rozhoduje o zaradení člena asociácie do Siene slávy v súlade s čl. 13 stanov a predkladá návrh na udelenie čestného štátneho titulu členovi asociácie podľa § 57 ods. 3 Zákona o športe“</w:t>
      </w:r>
    </w:p>
    <w:p w:rsidR="00061F71" w:rsidRDefault="00061F71" w:rsidP="00E27A43">
      <w:pPr>
        <w:tabs>
          <w:tab w:val="left" w:pos="1134"/>
        </w:tabs>
        <w:spacing w:after="0"/>
        <w:ind w:left="1080"/>
        <w:jc w:val="both"/>
      </w:pPr>
    </w:p>
    <w:p w:rsidR="00061F71" w:rsidRDefault="00061F71" w:rsidP="00C67015">
      <w:pPr>
        <w:pStyle w:val="ListParagraph"/>
        <w:numPr>
          <w:ilvl w:val="0"/>
          <w:numId w:val="1"/>
        </w:numPr>
        <w:spacing w:after="0"/>
        <w:jc w:val="both"/>
      </w:pPr>
      <w:r>
        <w:t>V článku 10 sa podnadpis „Disciplinárna právomoc“ mení na „Sporová a disciplinárna právomoc“</w:t>
      </w:r>
    </w:p>
    <w:p w:rsidR="00061F71" w:rsidRDefault="00061F71" w:rsidP="00E27A43">
      <w:pPr>
        <w:pStyle w:val="ListParagraph"/>
        <w:spacing w:after="0"/>
        <w:ind w:left="1080"/>
        <w:jc w:val="both"/>
      </w:pPr>
    </w:p>
    <w:p w:rsidR="00061F71" w:rsidRDefault="00061F71" w:rsidP="00E27A43">
      <w:pPr>
        <w:pStyle w:val="ListParagraph"/>
        <w:numPr>
          <w:ilvl w:val="0"/>
          <w:numId w:val="1"/>
        </w:numPr>
        <w:spacing w:after="0"/>
        <w:jc w:val="both"/>
      </w:pPr>
      <w:r>
        <w:t>V článku 10 sa zaraďuje nový bod 1. v znení:</w:t>
      </w:r>
    </w:p>
    <w:p w:rsidR="00061F71" w:rsidRDefault="00061F71" w:rsidP="00E27A43">
      <w:pPr>
        <w:pStyle w:val="ListParagraph"/>
        <w:spacing w:after="0"/>
        <w:ind w:left="1080"/>
        <w:jc w:val="both"/>
      </w:pPr>
      <w:r>
        <w:t>„1.Porušenie pravidiel svetového antidopingového programu a manipulácia priebehu a výsledkov súťaží sa považuje za závažné disciplinárne previnenie člena. Závažným disciplinárnym previnením je aj porušenie iných zverejnených opatrení proti negatívnym javom v športe vyplývajúcich z medzinárodných predpisov a rozhodnutí športových orgánov riadiacich golf.“</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10 sa pôvodný bod 1. mení nasledovne:</w:t>
      </w:r>
    </w:p>
    <w:p w:rsidR="00061F71" w:rsidRDefault="00061F71" w:rsidP="00C67015">
      <w:pPr>
        <w:pStyle w:val="ListParagraph"/>
        <w:ind w:left="1080"/>
        <w:jc w:val="both"/>
      </w:pPr>
      <w:r>
        <w:t>„Sporovú a disciplinárnu právomoc vykonáva podľa čl. 7 bod 8. Stanov Výkonná rada“</w:t>
      </w:r>
    </w:p>
    <w:p w:rsidR="00061F71" w:rsidRDefault="00061F71" w:rsidP="00C67015">
      <w:pPr>
        <w:pStyle w:val="ListParagraph"/>
        <w:ind w:left="1080"/>
        <w:jc w:val="both"/>
      </w:pPr>
    </w:p>
    <w:p w:rsidR="00061F71" w:rsidRDefault="00061F71" w:rsidP="00C67015">
      <w:pPr>
        <w:pStyle w:val="ListParagraph"/>
        <w:numPr>
          <w:ilvl w:val="0"/>
          <w:numId w:val="1"/>
        </w:numPr>
        <w:spacing w:after="0"/>
        <w:jc w:val="both"/>
      </w:pPr>
      <w:r>
        <w:t xml:space="preserve">V čl. 10 sa pôvodný bod 2. mení nasledovne: </w:t>
      </w:r>
    </w:p>
    <w:p w:rsidR="00061F71" w:rsidRDefault="00061F71" w:rsidP="00C67015">
      <w:pPr>
        <w:pStyle w:val="ListParagraph"/>
        <w:spacing w:after="0"/>
        <w:ind w:left="1080"/>
        <w:jc w:val="both"/>
      </w:pPr>
      <w:r>
        <w:t>„Odvolacím orgánom v sporových a disciplinárnych veciach je konferencia ASGS“</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10 v pôvodnom bode 3. sa slová „na úrovni vrcholného riadiaceho orgánu golfu na Slovensku“ nahrádzajú slovami „V národnom športovom zväze vykonávajúcom výlučnú pôsobnosť pre golf na Slovensku a Ministerstvom školstva a športu Slovenskej republiky.</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11 sa slovo „Majetok“ nahrádza slovami „Príjmy a majetok“ v príslušnom gramatickom tvare.</w:t>
      </w:r>
    </w:p>
    <w:p w:rsidR="00061F71" w:rsidRDefault="00061F71" w:rsidP="00C67015">
      <w:pPr>
        <w:pStyle w:val="ListParagraph"/>
        <w:jc w:val="both"/>
      </w:pPr>
    </w:p>
    <w:p w:rsidR="00061F71" w:rsidRDefault="00061F71" w:rsidP="00C67015">
      <w:pPr>
        <w:pStyle w:val="ListParagraph"/>
        <w:numPr>
          <w:ilvl w:val="0"/>
          <w:numId w:val="1"/>
        </w:numPr>
        <w:spacing w:after="0"/>
        <w:jc w:val="both"/>
      </w:pPr>
      <w:r>
        <w:t>V čl. 11 sa doplňuje nové písmeno b) v znení:</w:t>
      </w:r>
    </w:p>
    <w:p w:rsidR="00061F71" w:rsidRDefault="00061F71" w:rsidP="00C67015">
      <w:pPr>
        <w:pStyle w:val="ListParagraph"/>
        <w:ind w:left="1080"/>
        <w:jc w:val="both"/>
      </w:pPr>
      <w:r>
        <w:t>„b) priame alebo nepriame peňažné plnenia alebo nepeňažné plnenia podľa zmlúv o sponzorstve v športe (sponzorské)“</w:t>
      </w:r>
    </w:p>
    <w:p w:rsidR="00061F71" w:rsidRDefault="00061F71" w:rsidP="00C67015">
      <w:pPr>
        <w:pStyle w:val="ListParagraph"/>
        <w:ind w:left="1080"/>
        <w:jc w:val="both"/>
      </w:pPr>
    </w:p>
    <w:p w:rsidR="00061F71" w:rsidRDefault="00061F71" w:rsidP="00C67015">
      <w:pPr>
        <w:pStyle w:val="ListParagraph"/>
        <w:numPr>
          <w:ilvl w:val="0"/>
          <w:numId w:val="1"/>
        </w:numPr>
        <w:spacing w:after="0"/>
        <w:jc w:val="both"/>
      </w:pPr>
      <w:r>
        <w:t xml:space="preserve">V čl. 12 bod 3. sa slová „vo vrcholnej riadiacej golfovej organizácii na Slovensku, vrcholnej štátnej telovýchovnej organizácii nahrádzajú slovami „v národno - športovom zväze vykonávajúcom výlučnú pôsobnosť pre golf na Slovensku. </w:t>
      </w:r>
    </w:p>
    <w:p w:rsidR="00061F71" w:rsidRDefault="00061F71" w:rsidP="00E27A43">
      <w:pPr>
        <w:pStyle w:val="ListParagraph"/>
        <w:spacing w:after="0"/>
        <w:ind w:left="1080"/>
        <w:jc w:val="both"/>
      </w:pPr>
    </w:p>
    <w:p w:rsidR="00061F71" w:rsidRDefault="00061F71" w:rsidP="00C67015">
      <w:pPr>
        <w:pStyle w:val="ListParagraph"/>
        <w:numPr>
          <w:ilvl w:val="0"/>
          <w:numId w:val="1"/>
        </w:numPr>
        <w:spacing w:after="0"/>
        <w:jc w:val="both"/>
      </w:pPr>
      <w:r>
        <w:t>Doplňuje sa nový článok č. 13 v znení:</w:t>
      </w:r>
    </w:p>
    <w:p w:rsidR="00061F71" w:rsidRDefault="00061F71" w:rsidP="00E27A43">
      <w:pPr>
        <w:spacing w:after="0"/>
        <w:ind w:left="1080"/>
        <w:jc w:val="both"/>
      </w:pPr>
      <w:r>
        <w:t xml:space="preserve">„1. Zriaďuje sa Sieň slávy ASGS ako miesto pre vyjadrenie uznania asociácie za mimoriadne prínosy členov ASGS pri zvyšovaní úrovne seniorského golfu a mimoriadne športové výsledky na domácich a medzinárodných turnajoch. Virtuálna Sieň slávy ASGS je čestným miestom vedeným na webovej stránke ASGS. </w:t>
      </w:r>
    </w:p>
    <w:p w:rsidR="00061F71" w:rsidRDefault="00061F71" w:rsidP="00E27A43">
      <w:pPr>
        <w:spacing w:after="0"/>
        <w:ind w:left="1080"/>
        <w:jc w:val="both"/>
      </w:pPr>
      <w:r>
        <w:t>2. Kritériami pre zaradenie do Siene slávy sú:</w:t>
      </w:r>
    </w:p>
    <w:p w:rsidR="00061F71" w:rsidRDefault="00061F71" w:rsidP="00E27A43">
      <w:pPr>
        <w:spacing w:after="0"/>
        <w:ind w:left="1080"/>
        <w:jc w:val="both"/>
      </w:pPr>
      <w:r>
        <w:t xml:space="preserve">a) Obligatórne </w:t>
      </w:r>
    </w:p>
    <w:p w:rsidR="00061F71" w:rsidRDefault="00061F71" w:rsidP="00582E1C">
      <w:pPr>
        <w:tabs>
          <w:tab w:val="left" w:pos="1134"/>
        </w:tabs>
        <w:spacing w:after="0"/>
        <w:jc w:val="both"/>
      </w:pPr>
      <w:r>
        <w:tab/>
        <w:t xml:space="preserve">Dlhodobé riadne členstvo v ASGS (min. 10 rokov) </w:t>
      </w:r>
    </w:p>
    <w:p w:rsidR="00061F71" w:rsidRDefault="00061F71" w:rsidP="00582E1C">
      <w:pPr>
        <w:tabs>
          <w:tab w:val="left" w:pos="1134"/>
        </w:tabs>
        <w:spacing w:after="0"/>
        <w:jc w:val="both"/>
      </w:pPr>
      <w:r>
        <w:tab/>
        <w:t>Vek minimálne 65 rokov</w:t>
      </w:r>
    </w:p>
    <w:p w:rsidR="00061F71" w:rsidRDefault="00061F71" w:rsidP="00582E1C">
      <w:pPr>
        <w:tabs>
          <w:tab w:val="left" w:pos="1134"/>
        </w:tabs>
        <w:spacing w:after="0"/>
        <w:jc w:val="both"/>
      </w:pPr>
      <w:r>
        <w:tab/>
        <w:t>Občianska bezúhonnosť</w:t>
      </w:r>
    </w:p>
    <w:p w:rsidR="00061F71" w:rsidRDefault="00061F71" w:rsidP="00582E1C">
      <w:pPr>
        <w:tabs>
          <w:tab w:val="left" w:pos="1134"/>
        </w:tabs>
        <w:spacing w:after="0"/>
        <w:jc w:val="both"/>
      </w:pPr>
      <w:r>
        <w:tab/>
        <w:t>b)Fakultatívne</w:t>
      </w:r>
    </w:p>
    <w:p w:rsidR="00061F71" w:rsidRDefault="00061F71" w:rsidP="00582E1C">
      <w:pPr>
        <w:tabs>
          <w:tab w:val="left" w:pos="1134"/>
        </w:tabs>
        <w:spacing w:after="0"/>
        <w:ind w:left="1080"/>
        <w:jc w:val="both"/>
      </w:pPr>
      <w:r>
        <w:tab/>
        <w:t>Dlhodobá reprezentácia slovenského seniorského golfu na medzinárodných podujatiach (min. 10 štartov na ME)</w:t>
      </w:r>
    </w:p>
    <w:p w:rsidR="00061F71" w:rsidRDefault="00061F71" w:rsidP="00582E1C">
      <w:pPr>
        <w:tabs>
          <w:tab w:val="left" w:pos="1134"/>
        </w:tabs>
        <w:spacing w:after="0"/>
        <w:ind w:left="1080"/>
        <w:jc w:val="both"/>
      </w:pPr>
      <w:r>
        <w:t>Člen družstva, ktoré sa umiestnilo na medailovej pozícii ME (min. 1X)</w:t>
      </w:r>
    </w:p>
    <w:p w:rsidR="00061F71" w:rsidRDefault="00061F71" w:rsidP="00582E1C">
      <w:pPr>
        <w:tabs>
          <w:tab w:val="left" w:pos="1134"/>
        </w:tabs>
        <w:spacing w:after="0"/>
        <w:ind w:left="1080"/>
        <w:jc w:val="both"/>
      </w:pPr>
      <w:r>
        <w:t>Dosiahnutie „hole-in-one“ na ME (min. 1x)</w:t>
      </w:r>
    </w:p>
    <w:p w:rsidR="00061F71" w:rsidRDefault="00061F71" w:rsidP="00582E1C">
      <w:pPr>
        <w:tabs>
          <w:tab w:val="left" w:pos="1134"/>
        </w:tabs>
        <w:spacing w:after="0"/>
        <w:ind w:left="1080"/>
        <w:jc w:val="both"/>
      </w:pPr>
      <w:r>
        <w:t>Člen družstva, ktoré sa umiestnilo na 1. mieste turnaja K+K MT (min. 3x)</w:t>
      </w:r>
    </w:p>
    <w:p w:rsidR="00061F71" w:rsidRDefault="00061F71" w:rsidP="00582E1C">
      <w:pPr>
        <w:tabs>
          <w:tab w:val="left" w:pos="1134"/>
        </w:tabs>
        <w:spacing w:after="0"/>
        <w:ind w:left="1080"/>
        <w:jc w:val="both"/>
      </w:pPr>
      <w:r>
        <w:t>Medzinárodný majster SR (min. 1x)</w:t>
      </w:r>
    </w:p>
    <w:p w:rsidR="00061F71" w:rsidRDefault="00061F71" w:rsidP="00582E1C">
      <w:pPr>
        <w:tabs>
          <w:tab w:val="left" w:pos="1134"/>
        </w:tabs>
        <w:spacing w:after="0"/>
        <w:ind w:left="1080"/>
        <w:jc w:val="both"/>
      </w:pPr>
      <w:r>
        <w:t>Národný majster SR v hre na rany (min. 3x)</w:t>
      </w:r>
    </w:p>
    <w:p w:rsidR="00061F71" w:rsidRDefault="00061F71" w:rsidP="00582E1C">
      <w:pPr>
        <w:tabs>
          <w:tab w:val="left" w:pos="1134"/>
        </w:tabs>
        <w:spacing w:after="0"/>
        <w:ind w:left="1080"/>
        <w:jc w:val="both"/>
      </w:pPr>
      <w:r>
        <w:t>Národný majster v SR v hre na jamky (min. 4x)</w:t>
      </w:r>
    </w:p>
    <w:p w:rsidR="00061F71" w:rsidRDefault="00061F71" w:rsidP="00582E1C">
      <w:pPr>
        <w:tabs>
          <w:tab w:val="left" w:pos="1134"/>
        </w:tabs>
        <w:spacing w:after="0"/>
        <w:ind w:left="1080"/>
        <w:jc w:val="both"/>
      </w:pPr>
      <w:r>
        <w:t>Národný majster SR klubových družstiev (min. 5x)</w:t>
      </w:r>
    </w:p>
    <w:p w:rsidR="00061F71" w:rsidRDefault="00061F71" w:rsidP="00582E1C">
      <w:pPr>
        <w:tabs>
          <w:tab w:val="left" w:pos="1134"/>
        </w:tabs>
        <w:spacing w:after="0"/>
        <w:ind w:left="1080"/>
        <w:jc w:val="both"/>
      </w:pPr>
      <w:r>
        <w:t>Víťaz Senior Tour (min. 3x)</w:t>
      </w:r>
    </w:p>
    <w:p w:rsidR="00061F71" w:rsidRDefault="00061F71" w:rsidP="00582E1C">
      <w:pPr>
        <w:tabs>
          <w:tab w:val="left" w:pos="1134"/>
        </w:tabs>
        <w:spacing w:after="0"/>
        <w:ind w:left="1080"/>
        <w:jc w:val="both"/>
      </w:pPr>
      <w:r>
        <w:t xml:space="preserve">3. Návrh na zaradenie do Siene slávy ASGS s riadnym zdôvodnením podľa stanovených kritérií môže podať ktorýkoľvek registrovaný člen ASGS v termínoch uvedených na webovej stránke. </w:t>
      </w:r>
    </w:p>
    <w:p w:rsidR="00061F71" w:rsidRDefault="00061F71" w:rsidP="00582E1C">
      <w:pPr>
        <w:tabs>
          <w:tab w:val="left" w:pos="1134"/>
        </w:tabs>
        <w:spacing w:after="0"/>
        <w:ind w:left="1080"/>
        <w:jc w:val="both"/>
      </w:pPr>
      <w:r>
        <w:t>4. Návrh prerokuje a schváli Výkonná rada ASGS, po jej súhlase bude schválený člen predstavený na konferencii ASGS. Po konferencii bude krátky profil zaradeného člena vložený do rubriky „Sieň slávy ASGS“ na webovej stránke ASGS.</w:t>
      </w:r>
    </w:p>
    <w:p w:rsidR="00061F71" w:rsidRDefault="00061F71" w:rsidP="00582E1C">
      <w:pPr>
        <w:tabs>
          <w:tab w:val="left" w:pos="1134"/>
        </w:tabs>
        <w:spacing w:after="0"/>
        <w:ind w:left="1080"/>
        <w:jc w:val="both"/>
      </w:pPr>
      <w:r>
        <w:t>5. Výkonná rada vystaví certifikát o zaradení do Siene slávy ASGS.</w:t>
      </w:r>
    </w:p>
    <w:p w:rsidR="00061F71" w:rsidRDefault="00061F71" w:rsidP="00582E1C">
      <w:pPr>
        <w:tabs>
          <w:tab w:val="left" w:pos="1134"/>
        </w:tabs>
        <w:spacing w:after="0"/>
        <w:ind w:left="1080"/>
        <w:jc w:val="both"/>
      </w:pPr>
      <w:r>
        <w:t xml:space="preserve">6. Uvedenie do Siene slávy je trvalé. </w:t>
      </w:r>
    </w:p>
    <w:p w:rsidR="00061F71" w:rsidRDefault="00061F71" w:rsidP="00C67015">
      <w:pPr>
        <w:pStyle w:val="ListParagraph"/>
        <w:spacing w:after="0"/>
        <w:ind w:left="1080"/>
        <w:jc w:val="both"/>
      </w:pPr>
    </w:p>
    <w:p w:rsidR="00061F71" w:rsidRDefault="00061F71" w:rsidP="00C67015">
      <w:pPr>
        <w:pStyle w:val="ListParagraph"/>
        <w:numPr>
          <w:ilvl w:val="0"/>
          <w:numId w:val="1"/>
        </w:numPr>
        <w:spacing w:after="0"/>
        <w:jc w:val="both"/>
      </w:pPr>
      <w:r>
        <w:t>V čl. 13 sa doplňuje bod 3. v znení:</w:t>
      </w:r>
    </w:p>
    <w:p w:rsidR="00061F71" w:rsidRDefault="00061F71" w:rsidP="00C67015">
      <w:pPr>
        <w:pStyle w:val="ListParagraph"/>
        <w:ind w:left="1080"/>
        <w:jc w:val="both"/>
      </w:pPr>
      <w:r>
        <w:t xml:space="preserve">„3. Členovia – muži nad 50 rokov, schválení za člena Výkonnou radou, so zaplateným členským na rok 2016 sa stávajú riadnymi členmi ASGS s účinnosťou odo dňa zaplatenia členského. </w:t>
      </w:r>
    </w:p>
    <w:p w:rsidR="00061F71" w:rsidRDefault="00061F71" w:rsidP="006167EF">
      <w:pPr>
        <w:pStyle w:val="ListParagraph"/>
        <w:spacing w:after="0"/>
        <w:ind w:left="1080"/>
        <w:jc w:val="both"/>
      </w:pPr>
    </w:p>
    <w:sectPr w:rsidR="00061F71" w:rsidSect="00BF74B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A58E8"/>
    <w:multiLevelType w:val="hybridMultilevel"/>
    <w:tmpl w:val="25383DAE"/>
    <w:lvl w:ilvl="0" w:tplc="D10A273A">
      <w:start w:val="1"/>
      <w:numFmt w:val="upperRoman"/>
      <w:lvlText w:val="%1."/>
      <w:lvlJc w:val="left"/>
      <w:pPr>
        <w:ind w:left="1080" w:hanging="720"/>
      </w:pPr>
      <w:rPr>
        <w:rFonts w:cs="Times New Roman" w:hint="default"/>
      </w:rPr>
    </w:lvl>
    <w:lvl w:ilvl="1" w:tplc="041B0019" w:tentative="1">
      <w:start w:val="1"/>
      <w:numFmt w:val="lowerLetter"/>
      <w:lvlText w:val="%2."/>
      <w:lvlJc w:val="left"/>
      <w:pPr>
        <w:ind w:left="1440" w:hanging="360"/>
      </w:pPr>
      <w:rPr>
        <w:rFonts w:cs="Times New Roman"/>
      </w:rPr>
    </w:lvl>
    <w:lvl w:ilvl="2" w:tplc="041B001B" w:tentative="1">
      <w:start w:val="1"/>
      <w:numFmt w:val="lowerRoman"/>
      <w:lvlText w:val="%3."/>
      <w:lvlJc w:val="right"/>
      <w:pPr>
        <w:ind w:left="2160" w:hanging="180"/>
      </w:pPr>
      <w:rPr>
        <w:rFonts w:cs="Times New Roman"/>
      </w:rPr>
    </w:lvl>
    <w:lvl w:ilvl="3" w:tplc="041B000F" w:tentative="1">
      <w:start w:val="1"/>
      <w:numFmt w:val="decimal"/>
      <w:lvlText w:val="%4."/>
      <w:lvlJc w:val="left"/>
      <w:pPr>
        <w:ind w:left="2880" w:hanging="360"/>
      </w:pPr>
      <w:rPr>
        <w:rFonts w:cs="Times New Roman"/>
      </w:rPr>
    </w:lvl>
    <w:lvl w:ilvl="4" w:tplc="041B0019" w:tentative="1">
      <w:start w:val="1"/>
      <w:numFmt w:val="lowerLetter"/>
      <w:lvlText w:val="%5."/>
      <w:lvlJc w:val="left"/>
      <w:pPr>
        <w:ind w:left="3600" w:hanging="360"/>
      </w:pPr>
      <w:rPr>
        <w:rFonts w:cs="Times New Roman"/>
      </w:rPr>
    </w:lvl>
    <w:lvl w:ilvl="5" w:tplc="041B001B" w:tentative="1">
      <w:start w:val="1"/>
      <w:numFmt w:val="lowerRoman"/>
      <w:lvlText w:val="%6."/>
      <w:lvlJc w:val="right"/>
      <w:pPr>
        <w:ind w:left="4320" w:hanging="180"/>
      </w:pPr>
      <w:rPr>
        <w:rFonts w:cs="Times New Roman"/>
      </w:rPr>
    </w:lvl>
    <w:lvl w:ilvl="6" w:tplc="041B000F" w:tentative="1">
      <w:start w:val="1"/>
      <w:numFmt w:val="decimal"/>
      <w:lvlText w:val="%7."/>
      <w:lvlJc w:val="left"/>
      <w:pPr>
        <w:ind w:left="5040" w:hanging="360"/>
      </w:pPr>
      <w:rPr>
        <w:rFonts w:cs="Times New Roman"/>
      </w:rPr>
    </w:lvl>
    <w:lvl w:ilvl="7" w:tplc="041B0019" w:tentative="1">
      <w:start w:val="1"/>
      <w:numFmt w:val="lowerLetter"/>
      <w:lvlText w:val="%8."/>
      <w:lvlJc w:val="left"/>
      <w:pPr>
        <w:ind w:left="5760" w:hanging="360"/>
      </w:pPr>
      <w:rPr>
        <w:rFonts w:cs="Times New Roman"/>
      </w:rPr>
    </w:lvl>
    <w:lvl w:ilvl="8" w:tplc="041B001B" w:tentative="1">
      <w:start w:val="1"/>
      <w:numFmt w:val="lowerRoman"/>
      <w:lvlText w:val="%9."/>
      <w:lvlJc w:val="right"/>
      <w:pPr>
        <w:ind w:left="6480" w:hanging="180"/>
      </w:pPr>
      <w:rPr>
        <w:rFonts w:cs="Times New Roman"/>
      </w:rPr>
    </w:lvl>
  </w:abstractNum>
  <w:abstractNum w:abstractNumId="1">
    <w:nsid w:val="25BB27F6"/>
    <w:multiLevelType w:val="hybridMultilevel"/>
    <w:tmpl w:val="F16C5BDC"/>
    <w:lvl w:ilvl="0" w:tplc="CFA6BB24">
      <w:start w:val="1"/>
      <w:numFmt w:val="lowerLetter"/>
      <w:lvlText w:val="%1)"/>
      <w:lvlJc w:val="left"/>
      <w:pPr>
        <w:ind w:left="1440" w:hanging="360"/>
      </w:pPr>
      <w:rPr>
        <w:rFonts w:cs="Times New Roman" w:hint="default"/>
      </w:rPr>
    </w:lvl>
    <w:lvl w:ilvl="1" w:tplc="041B0019" w:tentative="1">
      <w:start w:val="1"/>
      <w:numFmt w:val="lowerLetter"/>
      <w:lvlText w:val="%2."/>
      <w:lvlJc w:val="left"/>
      <w:pPr>
        <w:ind w:left="2160" w:hanging="360"/>
      </w:pPr>
      <w:rPr>
        <w:rFonts w:cs="Times New Roman"/>
      </w:rPr>
    </w:lvl>
    <w:lvl w:ilvl="2" w:tplc="041B001B" w:tentative="1">
      <w:start w:val="1"/>
      <w:numFmt w:val="lowerRoman"/>
      <w:lvlText w:val="%3."/>
      <w:lvlJc w:val="right"/>
      <w:pPr>
        <w:ind w:left="2880" w:hanging="180"/>
      </w:pPr>
      <w:rPr>
        <w:rFonts w:cs="Times New Roman"/>
      </w:rPr>
    </w:lvl>
    <w:lvl w:ilvl="3" w:tplc="041B000F" w:tentative="1">
      <w:start w:val="1"/>
      <w:numFmt w:val="decimal"/>
      <w:lvlText w:val="%4."/>
      <w:lvlJc w:val="left"/>
      <w:pPr>
        <w:ind w:left="3600" w:hanging="360"/>
      </w:pPr>
      <w:rPr>
        <w:rFonts w:cs="Times New Roman"/>
      </w:rPr>
    </w:lvl>
    <w:lvl w:ilvl="4" w:tplc="041B0019" w:tentative="1">
      <w:start w:val="1"/>
      <w:numFmt w:val="lowerLetter"/>
      <w:lvlText w:val="%5."/>
      <w:lvlJc w:val="left"/>
      <w:pPr>
        <w:ind w:left="4320" w:hanging="360"/>
      </w:pPr>
      <w:rPr>
        <w:rFonts w:cs="Times New Roman"/>
      </w:rPr>
    </w:lvl>
    <w:lvl w:ilvl="5" w:tplc="041B001B" w:tentative="1">
      <w:start w:val="1"/>
      <w:numFmt w:val="lowerRoman"/>
      <w:lvlText w:val="%6."/>
      <w:lvlJc w:val="right"/>
      <w:pPr>
        <w:ind w:left="5040" w:hanging="180"/>
      </w:pPr>
      <w:rPr>
        <w:rFonts w:cs="Times New Roman"/>
      </w:rPr>
    </w:lvl>
    <w:lvl w:ilvl="6" w:tplc="041B000F" w:tentative="1">
      <w:start w:val="1"/>
      <w:numFmt w:val="decimal"/>
      <w:lvlText w:val="%7."/>
      <w:lvlJc w:val="left"/>
      <w:pPr>
        <w:ind w:left="5760" w:hanging="360"/>
      </w:pPr>
      <w:rPr>
        <w:rFonts w:cs="Times New Roman"/>
      </w:rPr>
    </w:lvl>
    <w:lvl w:ilvl="7" w:tplc="041B0019" w:tentative="1">
      <w:start w:val="1"/>
      <w:numFmt w:val="lowerLetter"/>
      <w:lvlText w:val="%8."/>
      <w:lvlJc w:val="left"/>
      <w:pPr>
        <w:ind w:left="6480" w:hanging="360"/>
      </w:pPr>
      <w:rPr>
        <w:rFonts w:cs="Times New Roman"/>
      </w:rPr>
    </w:lvl>
    <w:lvl w:ilvl="8" w:tplc="041B001B" w:tentative="1">
      <w:start w:val="1"/>
      <w:numFmt w:val="lowerRoman"/>
      <w:lvlText w:val="%9."/>
      <w:lvlJc w:val="right"/>
      <w:pPr>
        <w:ind w:left="7200" w:hanging="180"/>
      </w:pPr>
      <w:rPr>
        <w:rFonts w:cs="Times New Roman"/>
      </w:rPr>
    </w:lvl>
  </w:abstractNum>
  <w:abstractNum w:abstractNumId="2">
    <w:nsid w:val="2C062276"/>
    <w:multiLevelType w:val="hybridMultilevel"/>
    <w:tmpl w:val="8E282646"/>
    <w:lvl w:ilvl="0" w:tplc="041B000F">
      <w:start w:val="1"/>
      <w:numFmt w:val="decimal"/>
      <w:lvlText w:val="%1."/>
      <w:lvlJc w:val="left"/>
      <w:pPr>
        <w:ind w:left="1800" w:hanging="360"/>
      </w:pPr>
      <w:rPr>
        <w:rFonts w:cs="Times New Roman"/>
      </w:rPr>
    </w:lvl>
    <w:lvl w:ilvl="1" w:tplc="041B0019" w:tentative="1">
      <w:start w:val="1"/>
      <w:numFmt w:val="lowerLetter"/>
      <w:lvlText w:val="%2."/>
      <w:lvlJc w:val="left"/>
      <w:pPr>
        <w:ind w:left="2520" w:hanging="360"/>
      </w:pPr>
      <w:rPr>
        <w:rFonts w:cs="Times New Roman"/>
      </w:rPr>
    </w:lvl>
    <w:lvl w:ilvl="2" w:tplc="041B001B" w:tentative="1">
      <w:start w:val="1"/>
      <w:numFmt w:val="lowerRoman"/>
      <w:lvlText w:val="%3."/>
      <w:lvlJc w:val="right"/>
      <w:pPr>
        <w:ind w:left="3240" w:hanging="180"/>
      </w:pPr>
      <w:rPr>
        <w:rFonts w:cs="Times New Roman"/>
      </w:rPr>
    </w:lvl>
    <w:lvl w:ilvl="3" w:tplc="041B000F" w:tentative="1">
      <w:start w:val="1"/>
      <w:numFmt w:val="decimal"/>
      <w:lvlText w:val="%4."/>
      <w:lvlJc w:val="left"/>
      <w:pPr>
        <w:ind w:left="3960" w:hanging="360"/>
      </w:pPr>
      <w:rPr>
        <w:rFonts w:cs="Times New Roman"/>
      </w:rPr>
    </w:lvl>
    <w:lvl w:ilvl="4" w:tplc="041B0019" w:tentative="1">
      <w:start w:val="1"/>
      <w:numFmt w:val="lowerLetter"/>
      <w:lvlText w:val="%5."/>
      <w:lvlJc w:val="left"/>
      <w:pPr>
        <w:ind w:left="4680" w:hanging="360"/>
      </w:pPr>
      <w:rPr>
        <w:rFonts w:cs="Times New Roman"/>
      </w:rPr>
    </w:lvl>
    <w:lvl w:ilvl="5" w:tplc="041B001B" w:tentative="1">
      <w:start w:val="1"/>
      <w:numFmt w:val="lowerRoman"/>
      <w:lvlText w:val="%6."/>
      <w:lvlJc w:val="right"/>
      <w:pPr>
        <w:ind w:left="5400" w:hanging="180"/>
      </w:pPr>
      <w:rPr>
        <w:rFonts w:cs="Times New Roman"/>
      </w:rPr>
    </w:lvl>
    <w:lvl w:ilvl="6" w:tplc="041B000F" w:tentative="1">
      <w:start w:val="1"/>
      <w:numFmt w:val="decimal"/>
      <w:lvlText w:val="%7."/>
      <w:lvlJc w:val="left"/>
      <w:pPr>
        <w:ind w:left="6120" w:hanging="360"/>
      </w:pPr>
      <w:rPr>
        <w:rFonts w:cs="Times New Roman"/>
      </w:rPr>
    </w:lvl>
    <w:lvl w:ilvl="7" w:tplc="041B0019" w:tentative="1">
      <w:start w:val="1"/>
      <w:numFmt w:val="lowerLetter"/>
      <w:lvlText w:val="%8."/>
      <w:lvlJc w:val="left"/>
      <w:pPr>
        <w:ind w:left="6840" w:hanging="360"/>
      </w:pPr>
      <w:rPr>
        <w:rFonts w:cs="Times New Roman"/>
      </w:rPr>
    </w:lvl>
    <w:lvl w:ilvl="8" w:tplc="041B001B" w:tentative="1">
      <w:start w:val="1"/>
      <w:numFmt w:val="lowerRoman"/>
      <w:lvlText w:val="%9."/>
      <w:lvlJc w:val="right"/>
      <w:pPr>
        <w:ind w:left="7560" w:hanging="18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08C5"/>
    <w:rsid w:val="00011555"/>
    <w:rsid w:val="00035026"/>
    <w:rsid w:val="0003589C"/>
    <w:rsid w:val="00061F71"/>
    <w:rsid w:val="000F048A"/>
    <w:rsid w:val="00233901"/>
    <w:rsid w:val="0025425D"/>
    <w:rsid w:val="003143AA"/>
    <w:rsid w:val="0035589B"/>
    <w:rsid w:val="0058275C"/>
    <w:rsid w:val="00582E1C"/>
    <w:rsid w:val="006167EF"/>
    <w:rsid w:val="008508C5"/>
    <w:rsid w:val="00883818"/>
    <w:rsid w:val="0099192E"/>
    <w:rsid w:val="00A31231"/>
    <w:rsid w:val="00B611E7"/>
    <w:rsid w:val="00BF74B3"/>
    <w:rsid w:val="00C67015"/>
    <w:rsid w:val="00CB408A"/>
    <w:rsid w:val="00D1710C"/>
    <w:rsid w:val="00D3367E"/>
    <w:rsid w:val="00E27A43"/>
  </w:rsids>
  <m:mathPr>
    <m:mathFont m:val="Cambria Math"/>
    <m:brkBin m:val="before"/>
    <m:brkBinSub m:val="--"/>
    <m:smallFrac m:val="off"/>
    <m:dispDef/>
    <m:lMargin m:val="0"/>
    <m:rMargin m:val="0"/>
    <m:defJc m:val="centerGroup"/>
    <m:wrapIndent m:val="1440"/>
    <m:intLim m:val="subSup"/>
    <m:naryLim m:val="undOvr"/>
  </m:mathPr>
  <w:uiCompat97To2003/>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74B3"/>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508C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176</TotalTime>
  <Pages>4</Pages>
  <Words>1054</Words>
  <Characters>6011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USER</dc:creator>
  <cp:keywords/>
  <dc:description/>
  <cp:lastModifiedBy>prof</cp:lastModifiedBy>
  <cp:revision>8</cp:revision>
  <cp:lastPrinted>2016-04-28T13:40:00Z</cp:lastPrinted>
  <dcterms:created xsi:type="dcterms:W3CDTF">2016-04-28T11:52:00Z</dcterms:created>
  <dcterms:modified xsi:type="dcterms:W3CDTF">2016-05-12T08:35:00Z</dcterms:modified>
</cp:coreProperties>
</file>